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pBdr>
        <w:spacing w:before="120" w:after="0"/>
        <w:jc w:val="center"/>
        <w:rPr>
          <w:b/>
          <w:b/>
          <w:caps/>
          <w:sz w:val="2"/>
        </w:rPr>
      </w:pPr>
      <w:r>
        <w:rPr>
          <w:b/>
          <w:caps/>
          <w:sz w:val="2"/>
        </w:rPr>
      </w:r>
    </w:p>
    <w:p>
      <w:pPr>
        <w:pStyle w:val="Normal"/>
        <w:pBdr>
          <w:top w:val="single" w:sz="4" w:space="1" w:color="000000"/>
        </w:pBdr>
        <w:spacing w:before="120" w:after="0"/>
        <w:jc w:val="center"/>
        <w:rPr/>
      </w:pPr>
      <w:r>
        <w:rPr>
          <w:b/>
          <w:caps/>
          <w:sz w:val="28"/>
        </w:rPr>
        <w:t>19</w:t>
      </w:r>
      <w:r>
        <w:rPr>
          <w:b/>
          <w:sz w:val="28"/>
          <w:vertAlign w:val="superscript"/>
        </w:rPr>
        <w:t>èmes</w:t>
      </w:r>
      <w:r>
        <w:rPr>
          <w:b/>
          <w:caps/>
          <w:sz w:val="28"/>
        </w:rPr>
        <w:t xml:space="preserve"> journÉes de valorisation de la recherche</w:t>
      </w:r>
    </w:p>
    <w:p>
      <w:pPr>
        <w:pStyle w:val="Normal"/>
        <w:spacing w:before="120" w:after="0"/>
        <w:jc w:val="center"/>
        <w:rPr>
          <w:b/>
          <w:b/>
          <w:caps/>
          <w:sz w:val="32"/>
        </w:rPr>
      </w:pPr>
      <w:r>
        <w:rPr>
          <w:b/>
          <w:caps/>
          <w:sz w:val="32"/>
        </w:rPr>
        <w:t>Violences politiques &amp; citoyennetÉ des jeunes</w:t>
      </w:r>
    </w:p>
    <w:p>
      <w:pPr>
        <w:pStyle w:val="Normal"/>
        <w:spacing w:before="0" w:after="0"/>
        <w:jc w:val="center"/>
        <w:rPr>
          <w:b/>
          <w:b/>
        </w:rPr>
      </w:pPr>
      <w:r>
        <w:rPr>
          <w:b/>
        </w:rPr>
        <w:t>Jeudi 15 et vendredi 16 novembre 2018</w:t>
      </w:r>
    </w:p>
    <w:p>
      <w:pPr>
        <w:pStyle w:val="Normal"/>
        <w:spacing w:before="120" w:after="120"/>
        <w:jc w:val="center"/>
        <w:rPr>
          <w:b/>
          <w:b/>
          <w:sz w:val="24"/>
          <w:u w:val="single"/>
        </w:rPr>
      </w:pPr>
      <w:r>
        <w:rPr>
          <w:b/>
          <w:sz w:val="24"/>
          <w:u w:val="single"/>
        </w:rPr>
        <w:t>Bulletin d’inscription pour les participants extérieurs à la Protection judiciaire de la jeunesse (PJJ)</w:t>
      </w:r>
    </w:p>
    <w:p>
      <w:pPr>
        <w:pStyle w:val="Normal"/>
        <w:spacing w:lineRule="auto" w:line="360" w:before="0" w:after="0"/>
        <w:rPr/>
      </w:pPr>
      <w:r>
        <w:rPr>
          <w:b/>
          <w:sz w:val="28"/>
        </w:rPr>
        <w:t>NOM / Prénom</w:t>
      </w:r>
      <w:r>
        <w:rPr>
          <w:sz w:val="28"/>
        </w:rPr>
        <w:t> : …………………………………………………</w:t>
      </w:r>
    </w:p>
    <w:p>
      <w:pPr>
        <w:pStyle w:val="Normal"/>
        <w:spacing w:lineRule="auto" w:line="360" w:before="0" w:after="0"/>
        <w:rPr/>
      </w:pPr>
      <w:r>
        <w:rPr>
          <w:b/>
          <w:sz w:val="28"/>
        </w:rPr>
        <w:t>Fonction</w:t>
      </w:r>
      <w:r>
        <w:rPr>
          <w:sz w:val="28"/>
        </w:rPr>
        <w:t> : ……………………………………………………………</w:t>
      </w:r>
    </w:p>
    <w:p>
      <w:pPr>
        <w:pStyle w:val="Normal"/>
        <w:spacing w:lineRule="auto" w:line="360" w:before="0" w:after="0"/>
        <w:rPr/>
      </w:pPr>
      <w:r>
        <w:rPr>
          <w:rFonts w:cs="Calibri"/>
          <w:b/>
          <w:sz w:val="28"/>
        </w:rPr>
        <w:t>É</w:t>
      </w:r>
      <w:r>
        <w:rPr>
          <w:b/>
          <w:sz w:val="28"/>
        </w:rPr>
        <w:t>tablissement professionnel</w:t>
      </w:r>
      <w:r>
        <w:rPr>
          <w:sz w:val="28"/>
        </w:rPr>
        <w:t xml:space="preserve"> </w:t>
      </w:r>
      <w:r>
        <w:rPr>
          <w:b/>
          <w:sz w:val="28"/>
        </w:rPr>
        <w:t>/ institution (facultatif)</w:t>
      </w:r>
      <w:r>
        <w:rPr>
          <w:sz w:val="28"/>
        </w:rPr>
        <w:t> : …………………………………………………………………………………………………………………………………………………………………………………………………………………………………………………………………………………………………………………………………………………………………………</w:t>
      </w:r>
    </w:p>
    <w:p>
      <w:pPr>
        <w:pStyle w:val="Normal"/>
        <w:spacing w:lineRule="auto" w:line="360" w:before="0" w:after="0"/>
        <w:rPr>
          <w:sz w:val="28"/>
        </w:rPr>
      </w:pPr>
      <w:r>
        <w:rPr>
          <w:sz w:val="28"/>
        </w:rPr>
      </w:r>
    </w:p>
    <w:p>
      <w:pPr>
        <w:pStyle w:val="Normal"/>
        <w:spacing w:lineRule="auto" w:line="360" w:before="0" w:after="0"/>
        <w:rPr/>
      </w:pPr>
      <w:r>
        <w:rPr>
          <w:b/>
          <w:sz w:val="28"/>
        </w:rPr>
        <w:t xml:space="preserve">Téléphone </w:t>
      </w:r>
      <w:r>
        <w:rPr>
          <w:sz w:val="28"/>
        </w:rPr>
        <w:t xml:space="preserve">(facultatif) : ………………………………………… </w:t>
        <w:tab/>
      </w:r>
    </w:p>
    <w:p>
      <w:pPr>
        <w:pStyle w:val="Normal"/>
        <w:pBdr>
          <w:bottom w:val="single" w:sz="4" w:space="1" w:color="000000"/>
        </w:pBdr>
        <w:spacing w:lineRule="auto" w:line="360" w:before="0" w:after="0"/>
        <w:rPr>
          <w:sz w:val="28"/>
        </w:rPr>
      </w:pPr>
      <w:r>
        <w:rPr>
          <w:b/>
          <w:sz w:val="28"/>
        </w:rPr>
        <w:t>Mail</w:t>
      </w:r>
      <w:r>
        <w:rPr>
          <w:sz w:val="28"/>
        </w:rPr>
        <w:t> : …………………………………………</w:t>
      </w:r>
    </w:p>
    <w:p>
      <w:pPr>
        <w:pStyle w:val="Normal"/>
        <w:pBdr>
          <w:bottom w:val="single" w:sz="4" w:space="1" w:color="000000"/>
        </w:pBdr>
        <w:spacing w:lineRule="auto" w:line="360" w:before="0" w:after="0"/>
        <w:rPr>
          <w:sz w:val="28"/>
        </w:rPr>
      </w:pPr>
      <w:r>
        <w:rPr>
          <w:sz w:val="28"/>
        </w:rPr>
      </w:r>
    </w:p>
    <w:p>
      <w:pPr>
        <w:pStyle w:val="Normal"/>
        <w:pBdr>
          <w:bottom w:val="single" w:sz="4" w:space="1" w:color="000000"/>
        </w:pBdr>
        <w:spacing w:lineRule="auto" w:line="360" w:before="0" w:after="0"/>
        <w:rPr/>
      </w:pPr>
      <w:r>
        <w:rPr>
          <w:sz w:val="28"/>
        </w:rPr>
        <w:t xml:space="preserve">Je souhaite m’abonner à la lettre d’information de l’ENPJJ : </w:t>
        <w:tab/>
        <w:tab/>
      </w:r>
      <w:r>
        <w:rPr>
          <w:rFonts w:cs="Calibri"/>
          <w:sz w:val="28"/>
        </w:rPr>
        <w:t>□</w:t>
      </w:r>
      <w:r>
        <w:rPr>
          <w:sz w:val="28"/>
        </w:rPr>
        <w:t xml:space="preserve"> Oui</w:t>
        <w:tab/>
        <w:tab/>
      </w:r>
      <w:r>
        <w:rPr>
          <w:rFonts w:cs="Calibri"/>
          <w:sz w:val="28"/>
        </w:rPr>
        <w:t xml:space="preserve">□ </w:t>
      </w:r>
      <w:r>
        <w:rPr>
          <w:sz w:val="28"/>
        </w:rPr>
        <w:t>Non</w:t>
      </w:r>
    </w:p>
    <w:p>
      <w:pPr>
        <w:pStyle w:val="Normal"/>
        <w:pBdr>
          <w:bottom w:val="single" w:sz="4" w:space="1" w:color="000000"/>
        </w:pBdr>
        <w:spacing w:lineRule="auto" w:line="360" w:before="0" w:after="0"/>
        <w:rPr>
          <w:sz w:val="24"/>
        </w:rPr>
      </w:pPr>
      <w:r>
        <w:rPr>
          <w:sz w:val="24"/>
        </w:rPr>
      </w:r>
    </w:p>
    <w:p>
      <w:pPr>
        <w:pStyle w:val="Normal"/>
        <w:spacing w:lineRule="auto" w:line="360" w:before="120" w:after="120"/>
        <w:jc w:val="center"/>
        <w:rPr>
          <w:b/>
          <w:b/>
          <w:sz w:val="24"/>
          <w:szCs w:val="24"/>
        </w:rPr>
      </w:pPr>
      <w:r>
        <w:rPr>
          <w:b/>
          <w:sz w:val="24"/>
          <w:szCs w:val="24"/>
        </w:rPr>
        <w:t>Possibilité de déjeuner sur place – aux frais des participants – au restaurant administratif de l’ENPJJ</w:t>
      </w:r>
    </w:p>
    <w:p>
      <w:pPr>
        <w:pStyle w:val="Normal"/>
        <w:spacing w:lineRule="auto" w:line="360" w:before="0" w:after="0"/>
        <w:rPr/>
      </w:pPr>
      <w:r>
        <w:rPr>
          <w:sz w:val="24"/>
          <w:szCs w:val="24"/>
        </w:rPr>
        <w:t xml:space="preserve">- Jeudi 15 novembre 2018 : </w:t>
        <w:tab/>
        <w:t xml:space="preserve"> </w:t>
        <w:tab/>
        <w:t>Déjeuner :</w:t>
        <w:tab/>
      </w:r>
      <w:r>
        <w:rPr>
          <w:rFonts w:cs="Calibri"/>
          <w:sz w:val="24"/>
          <w:szCs w:val="24"/>
        </w:rPr>
        <w:t>□</w:t>
      </w:r>
      <w:r>
        <w:rPr>
          <w:sz w:val="24"/>
          <w:szCs w:val="24"/>
        </w:rPr>
        <w:t xml:space="preserve"> Oui </w:t>
        <w:tab/>
      </w:r>
      <w:r>
        <w:rPr>
          <w:rFonts w:cs="Calibri"/>
          <w:sz w:val="24"/>
          <w:szCs w:val="24"/>
        </w:rPr>
        <w:t xml:space="preserve">□ </w:t>
      </w:r>
      <w:r>
        <w:rPr>
          <w:sz w:val="24"/>
          <w:szCs w:val="24"/>
        </w:rPr>
        <w:t>Non</w:t>
      </w:r>
    </w:p>
    <w:p>
      <w:pPr>
        <w:pStyle w:val="Normal"/>
        <w:spacing w:lineRule="auto" w:line="360" w:before="0" w:after="0"/>
        <w:rPr>
          <w:sz w:val="24"/>
          <w:szCs w:val="24"/>
        </w:rPr>
      </w:pPr>
      <w:r>
        <w:rPr>
          <w:sz w:val="24"/>
          <w:szCs w:val="24"/>
        </w:rPr>
        <w:t xml:space="preserve">- Vendredi 16 novembre 2018 : </w:t>
        <w:tab/>
        <w:tab/>
        <w:t>Déjeuner :</w:t>
        <w:tab/>
      </w:r>
      <w:r>
        <w:rPr>
          <w:rFonts w:cs="Calibri"/>
          <w:sz w:val="24"/>
          <w:szCs w:val="24"/>
        </w:rPr>
        <w:t xml:space="preserve">□ </w:t>
      </w:r>
      <w:r>
        <w:rPr>
          <w:sz w:val="24"/>
          <w:szCs w:val="24"/>
        </w:rPr>
        <w:t xml:space="preserve">Oui </w:t>
        <w:tab/>
      </w:r>
      <w:r>
        <w:rPr>
          <w:rFonts w:cs="Calibri"/>
          <w:sz w:val="24"/>
          <w:szCs w:val="24"/>
        </w:rPr>
        <w:t xml:space="preserve">□ </w:t>
      </w:r>
      <w:r>
        <w:rPr>
          <w:sz w:val="24"/>
          <w:szCs w:val="24"/>
        </w:rPr>
        <w:t>Non</w:t>
      </w:r>
    </w:p>
    <w:p>
      <w:pPr>
        <w:pStyle w:val="Normal"/>
        <w:spacing w:lineRule="auto" w:line="360" w:before="0" w:after="0"/>
        <w:rPr>
          <w:sz w:val="24"/>
          <w:szCs w:val="24"/>
        </w:rPr>
      </w:pPr>
      <w:r>
        <w:rPr>
          <w:sz w:val="24"/>
          <w:szCs w:val="24"/>
        </w:rPr>
      </w:r>
    </w:p>
    <w:p>
      <w:pPr>
        <w:pStyle w:val="Normal"/>
        <w:spacing w:lineRule="auto" w:line="360" w:before="0" w:after="0"/>
        <w:rPr>
          <w:sz w:val="24"/>
          <w:szCs w:val="24"/>
        </w:rPr>
      </w:pPr>
      <w:r>
        <w:rPr>
          <w:sz w:val="24"/>
          <w:szCs w:val="24"/>
        </w:rPr>
      </w:r>
    </w:p>
    <w:p>
      <w:pPr>
        <w:pStyle w:val="Normal"/>
        <w:spacing w:lineRule="auto" w:line="360" w:before="0" w:after="0"/>
        <w:rPr>
          <w:sz w:val="24"/>
          <w:szCs w:val="24"/>
        </w:rPr>
      </w:pPr>
      <w:r>
        <w:rPr>
          <w:sz w:val="24"/>
          <w:szCs w:val="24"/>
        </w:rPr>
      </w:r>
    </w:p>
    <w:p>
      <w:pPr>
        <w:pStyle w:val="Normal"/>
        <w:spacing w:lineRule="auto" w:line="360" w:before="0" w:after="120"/>
        <w:jc w:val="center"/>
        <w:rPr/>
      </w:pPr>
      <w:r>
        <w:rPr>
          <w:sz w:val="24"/>
          <w:szCs w:val="24"/>
          <w:u w:val="single"/>
        </w:rPr>
        <w:t>Bulletin à retourner</w:t>
      </w:r>
      <w:r>
        <w:rPr>
          <w:b/>
          <w:sz w:val="24"/>
          <w:szCs w:val="24"/>
          <w:u w:val="single"/>
        </w:rPr>
        <w:t xml:space="preserve"> avant le 31 octobre 2018</w:t>
      </w:r>
    </w:p>
    <w:p>
      <w:pPr>
        <w:pStyle w:val="Normal"/>
        <w:spacing w:lineRule="auto" w:line="360" w:before="0" w:after="0"/>
        <w:rPr>
          <w:sz w:val="24"/>
          <w:szCs w:val="24"/>
        </w:rPr>
      </w:pPr>
      <w:r>
        <w:rPr>
          <w:sz w:val="24"/>
          <w:szCs w:val="24"/>
        </w:rPr>
        <w:t xml:space="preserve">- Par mail à : </w:t>
      </w:r>
      <w:hyperlink r:id="rId2">
        <w:r>
          <w:rPr>
            <w:rStyle w:val="LienInternet"/>
            <w:sz w:val="24"/>
            <w:szCs w:val="24"/>
          </w:rPr>
          <w:t>recherche.enpjj-roubaix@justice.fr</w:t>
        </w:r>
      </w:hyperlink>
    </w:p>
    <w:p>
      <w:pPr>
        <w:pStyle w:val="Normal"/>
        <w:spacing w:lineRule="auto" w:line="360" w:before="0" w:after="0"/>
        <w:rPr/>
      </w:pPr>
      <w:r>
        <w:rPr>
          <w:sz w:val="24"/>
          <w:szCs w:val="24"/>
        </w:rPr>
        <w:t>- Par fax : 03.59.03.13.78</w:t>
      </w:r>
    </w:p>
    <w:p>
      <w:pPr>
        <w:pStyle w:val="Normal"/>
        <w:spacing w:lineRule="auto" w:line="360" w:before="0" w:after="0"/>
        <w:rPr>
          <w:sz w:val="24"/>
          <w:szCs w:val="24"/>
        </w:rPr>
      </w:pPr>
      <w:r>
        <w:rPr>
          <w:sz w:val="24"/>
          <w:szCs w:val="24"/>
        </w:rPr>
        <w:t>- Par courrier à : ENPJJ – Service Recherche – BP 90114 – 16, rue du Curoir – 59052 ROUBAIX Cedex 1</w:t>
      </w:r>
    </w:p>
    <w:p>
      <w:pPr>
        <w:pStyle w:val="Normal"/>
        <w:pBdr>
          <w:bottom w:val="single" w:sz="4" w:space="1" w:color="000000"/>
        </w:pBdr>
        <w:spacing w:before="0" w:after="0"/>
        <w:rPr>
          <w:sz w:val="24"/>
          <w:szCs w:val="24"/>
        </w:rPr>
      </w:pPr>
      <w:r>
        <w:rPr>
          <w:sz w:val="24"/>
          <w:szCs w:val="24"/>
        </w:rPr>
      </w:r>
    </w:p>
    <w:p>
      <w:pPr>
        <w:pStyle w:val="Normal"/>
        <w:spacing w:before="120" w:after="0"/>
        <w:jc w:val="both"/>
        <w:rPr>
          <w:szCs w:val="24"/>
        </w:rPr>
      </w:pPr>
      <w:r>
        <w:rPr>
          <w:szCs w:val="24"/>
        </w:rPr>
        <w:t xml:space="preserve">Ces données sont récoltées à des fins de traitement des inscriptions aux Journées de valorisation de la recherche et ne seront exploitées qu’à cette fin par le Service de la recherche et de la documentation de l’ENPJJ. </w:t>
      </w:r>
    </w:p>
    <w:p>
      <w:pPr>
        <w:pStyle w:val="Normal"/>
        <w:spacing w:before="0" w:after="0"/>
        <w:jc w:val="both"/>
        <w:rPr/>
      </w:pPr>
      <w:r>
        <w:rPr>
          <w:szCs w:val="24"/>
        </w:rPr>
        <w:t xml:space="preserve">Les participants souhaitant recevoir la lettre d’information de l’ENPJJ seront intégrés à la liste de diffusion (nom, prénom, adresse mail) de la cellule communication de l’ENPJJ. </w:t>
      </w:r>
    </w:p>
    <w:sectPr>
      <w:headerReference w:type="default" r:id="rId3"/>
      <w:type w:val="nextPage"/>
      <w:pgSz w:w="11906" w:h="16838"/>
      <w:pgMar w:left="720" w:right="720" w:header="284" w:top="34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lang w:val="fr-FR" w:eastAsia="fr-FR"/>
      </w:rPr>
      <w:drawing>
        <wp:inline distT="0" distB="0" distL="0" distR="0">
          <wp:extent cx="865505" cy="59309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865505" cy="593090"/>
                  </a:xfrm>
                  <a:prstGeom prst="rect">
                    <a:avLst/>
                  </a:prstGeom>
                </pic:spPr>
              </pic:pic>
            </a:graphicData>
          </a:graphic>
        </wp:inline>
      </w:drawing>
    </w:r>
    <w:r>
      <w:rPr>
        <w:rFonts w:cs="Calibri"/>
      </w:rPr>
      <w:t xml:space="preserve">         </w:t>
    </w:r>
    <w:r>
      <w:rPr/>
      <w:t>en partenariat avec</w:t>
      <w:tab/>
      <w:t xml:space="preserve"> </w:t>
    </w:r>
    <w:r>
      <w:rPr>
        <w:lang w:val="fr-FR" w:eastAsia="fr-FR"/>
      </w:rPr>
      <w:drawing>
        <wp:inline distT="0" distB="0" distL="0" distR="0">
          <wp:extent cx="1287780" cy="601980"/>
          <wp:effectExtent l="0" t="0" r="0" b="0"/>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2"/>
                  <a:stretch>
                    <a:fillRect/>
                  </a:stretch>
                </pic:blipFill>
                <pic:spPr bwMode="auto">
                  <a:xfrm>
                    <a:off x="0" y="0"/>
                    <a:ext cx="1287780" cy="601980"/>
                  </a:xfrm>
                  <a:prstGeom prst="rect">
                    <a:avLst/>
                  </a:prstGeom>
                </pic:spPr>
              </pic:pic>
            </a:graphicData>
          </a:graphic>
        </wp:inline>
      </w:drawing>
    </w:r>
    <w:r>
      <w:rPr/>
      <w:t xml:space="preserve">                     </w:t>
    </w:r>
    <w:r>
      <w:rPr>
        <w:lang w:val="fr-FR" w:eastAsia="fr-FR"/>
      </w:rPr>
      <w:drawing>
        <wp:inline distT="0" distB="0" distL="0" distR="0">
          <wp:extent cx="706755" cy="68326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3"/>
                  <a:srcRect l="14103" t="12818" r="15381" b="17724"/>
                  <a:stretch>
                    <a:fillRect/>
                  </a:stretch>
                </pic:blipFill>
                <pic:spPr bwMode="auto">
                  <a:xfrm>
                    <a:off x="0" y="0"/>
                    <a:ext cx="706755" cy="683260"/>
                  </a:xfrm>
                  <a:prstGeom prst="rect">
                    <a:avLst/>
                  </a:prstGeom>
                </pic:spPr>
              </pic:pic>
            </a:graphicData>
          </a:graphic>
        </wp:inline>
      </w:drawing>
    </w:r>
    <w:r>
      <w:rPr/>
      <w:t xml:space="preserve">         </w:t>
    </w:r>
  </w:p>
</w:hd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character" w:styleId="Policepardfaut">
    <w:name w:val="Police par défaut"/>
    <w:qFormat/>
    <w:rPr/>
  </w:style>
  <w:style w:type="character" w:styleId="TextedebullesCar">
    <w:name w:val="Texte de bulles Car"/>
    <w:qFormat/>
    <w:rPr>
      <w:rFonts w:ascii="Tahoma" w:hAnsi="Tahoma" w:cs="Tahoma"/>
      <w:sz w:val="16"/>
      <w:szCs w:val="16"/>
    </w:rPr>
  </w:style>
  <w:style w:type="character" w:styleId="EntteCar">
    <w:name w:val="En-tête Car"/>
    <w:basedOn w:val="Policepardfaut"/>
    <w:qFormat/>
    <w:rPr/>
  </w:style>
  <w:style w:type="character" w:styleId="PieddepageCar">
    <w:name w:val="Pied de page Car"/>
    <w:basedOn w:val="Policepardfaut"/>
    <w:qFormat/>
    <w:rPr/>
  </w:style>
  <w:style w:type="character" w:styleId="LienInternet">
    <w:name w:val="Lien Internet"/>
    <w:rPr>
      <w:color w:val="0563C1"/>
      <w:u w:val="singl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Entte">
    <w:name w:val="Header"/>
    <w:basedOn w:val="Normal"/>
    <w:pPr>
      <w:spacing w:lineRule="auto" w:line="240" w:before="0" w:after="0"/>
    </w:pPr>
    <w:rPr/>
  </w:style>
  <w:style w:type="paragraph" w:styleId="Pieddepage">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cherche.enpjj-roubaix@justice.fr"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2018-07-05T13:43:00Z</dcterms:created>
  <dc:creator>Yann Sébille</dc:creator>
  <dc:description/>
  <dc:language>fr-FR</dc:language>
  <cp:lastModifiedBy>ENPJJ - Roubaix</cp:lastModifiedBy>
  <dcterms:modified xsi:type="dcterms:W3CDTF">2018-07-05T13:44:00Z</dcterms:modified>
  <cp:revision>3</cp:revision>
  <dc:subject/>
  <dc:title/>
</cp:coreProperties>
</file>